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6E" w:rsidRPr="00414B6E" w:rsidRDefault="00414B6E" w:rsidP="00414B6E">
      <w:pPr>
        <w:rPr>
          <w:rFonts w:ascii="Times New Roman" w:hAnsi="Times New Roman" w:cs="Times New Roman"/>
        </w:rPr>
      </w:pPr>
      <w:r w:rsidRPr="00414B6E">
        <w:rPr>
          <w:rFonts w:ascii="Times New Roman" w:hAnsi="Times New Roman" w:cs="Times New Roman"/>
        </w:rPr>
        <w:t>tóm tắt dự án</w:t>
      </w:r>
    </w:p>
    <w:p w:rsidR="00414B6E" w:rsidRPr="00414B6E" w:rsidRDefault="00414B6E" w:rsidP="00414B6E">
      <w:pPr>
        <w:rPr>
          <w:rFonts w:ascii="Times New Roman" w:hAnsi="Times New Roman" w:cs="Times New Roman"/>
        </w:rPr>
      </w:pPr>
    </w:p>
    <w:p w:rsidR="00414B6E" w:rsidRPr="00DA472A" w:rsidRDefault="00414B6E" w:rsidP="00414B6E">
      <w:pPr>
        <w:rPr>
          <w:rFonts w:ascii="Arial" w:hAnsi="Arial" w:cs="Arial"/>
          <w:sz w:val="24"/>
          <w:szCs w:val="24"/>
        </w:rPr>
      </w:pPr>
      <w:r w:rsidRPr="00DA472A">
        <w:rPr>
          <w:rFonts w:ascii="Arial" w:hAnsi="Arial" w:cs="Arial"/>
          <w:b/>
          <w:sz w:val="24"/>
          <w:szCs w:val="24"/>
        </w:rPr>
        <w:t>1. Tên dự án</w:t>
      </w:r>
      <w:r w:rsidRPr="00DA472A">
        <w:rPr>
          <w:rFonts w:ascii="Arial" w:hAnsi="Arial" w:cs="Arial"/>
          <w:sz w:val="24"/>
          <w:szCs w:val="24"/>
        </w:rPr>
        <w:t xml:space="preserve">: Cân bằng Quy mô- Công bằng giới tính trong vấn đề phát triển thủy điện </w:t>
      </w:r>
    </w:p>
    <w:p w:rsidR="00414B6E" w:rsidRPr="00DA472A" w:rsidRDefault="00414B6E" w:rsidP="00414B6E">
      <w:pPr>
        <w:rPr>
          <w:rFonts w:ascii="Arial" w:hAnsi="Arial" w:cs="Arial"/>
          <w:b/>
          <w:sz w:val="24"/>
          <w:szCs w:val="24"/>
        </w:rPr>
      </w:pPr>
      <w:r w:rsidRPr="00DA472A">
        <w:rPr>
          <w:rFonts w:ascii="Arial" w:hAnsi="Arial" w:cs="Arial"/>
          <w:b/>
          <w:sz w:val="24"/>
          <w:szCs w:val="24"/>
        </w:rPr>
        <w:t>2. Mục tiêu của dự án</w:t>
      </w:r>
    </w:p>
    <w:p w:rsidR="00DA472A" w:rsidRDefault="00414B6E" w:rsidP="00DA472A">
      <w:pPr>
        <w:rPr>
          <w:rFonts w:ascii="Arial" w:hAnsi="Arial" w:cs="Arial"/>
          <w:sz w:val="24"/>
          <w:szCs w:val="24"/>
        </w:rPr>
      </w:pPr>
      <w:r w:rsidRPr="00DA472A">
        <w:rPr>
          <w:rFonts w:ascii="Arial" w:hAnsi="Arial" w:cs="Arial"/>
          <w:sz w:val="24"/>
          <w:szCs w:val="24"/>
        </w:rPr>
        <w:t>Mục tiêu cụ thể:</w:t>
      </w:r>
    </w:p>
    <w:p w:rsidR="00DA472A" w:rsidRDefault="00414B6E" w:rsidP="00414B6E">
      <w:pPr>
        <w:pStyle w:val="ListParagraph"/>
        <w:numPr>
          <w:ilvl w:val="0"/>
          <w:numId w:val="3"/>
        </w:numPr>
        <w:rPr>
          <w:rFonts w:ascii="Arial" w:hAnsi="Arial" w:cs="Arial"/>
          <w:sz w:val="24"/>
          <w:szCs w:val="24"/>
        </w:rPr>
      </w:pPr>
      <w:r w:rsidRPr="00DA472A">
        <w:rPr>
          <w:rFonts w:ascii="Arial" w:hAnsi="Arial" w:cs="Arial"/>
          <w:sz w:val="24"/>
          <w:szCs w:val="24"/>
        </w:rPr>
        <w:t>Cung cấp các công cụ thiết thực để tăng cường xem xét các quyền của phụ nữ, quan tâm tham gia vào việc ra quyết định về thủy điện</w:t>
      </w:r>
    </w:p>
    <w:p w:rsidR="00DA472A" w:rsidRDefault="00414B6E" w:rsidP="00414B6E">
      <w:pPr>
        <w:pStyle w:val="ListParagraph"/>
        <w:numPr>
          <w:ilvl w:val="0"/>
          <w:numId w:val="3"/>
        </w:numPr>
        <w:rPr>
          <w:rFonts w:ascii="Arial" w:hAnsi="Arial" w:cs="Arial"/>
          <w:sz w:val="24"/>
          <w:szCs w:val="24"/>
        </w:rPr>
      </w:pPr>
      <w:r w:rsidRPr="00DA472A">
        <w:rPr>
          <w:rFonts w:ascii="Arial" w:hAnsi="Arial" w:cs="Arial"/>
          <w:sz w:val="24"/>
          <w:szCs w:val="24"/>
        </w:rPr>
        <w:t>Để lấp khoảng trống trong xem xét toàn diện về giới trong lĩnh vực chủ đề xã hội ưu tiên cao cho phát triển bền vững tài nguyên nước Mê Kông</w:t>
      </w:r>
    </w:p>
    <w:p w:rsidR="00414B6E" w:rsidRPr="00DA472A" w:rsidRDefault="00414B6E" w:rsidP="00414B6E">
      <w:pPr>
        <w:pStyle w:val="ListParagraph"/>
        <w:numPr>
          <w:ilvl w:val="0"/>
          <w:numId w:val="3"/>
        </w:numPr>
        <w:rPr>
          <w:rFonts w:ascii="Arial" w:hAnsi="Arial" w:cs="Arial"/>
          <w:sz w:val="24"/>
          <w:szCs w:val="24"/>
        </w:rPr>
      </w:pPr>
      <w:r w:rsidRPr="00DA472A">
        <w:rPr>
          <w:rFonts w:ascii="Arial" w:hAnsi="Arial" w:cs="Arial"/>
          <w:sz w:val="24"/>
          <w:szCs w:val="24"/>
        </w:rPr>
        <w:t>Để cung cấp các diễn đàn và các nền tảng cho phụ nữ để xem xét các công cụ và thảo luận về cách các dự án thủy điện có thể học tốt hơn từ và kết hợp các quan điểm của họ.</w:t>
      </w:r>
    </w:p>
    <w:p w:rsidR="00414B6E" w:rsidRPr="00DA472A" w:rsidRDefault="00DA472A" w:rsidP="00414B6E">
      <w:pPr>
        <w:rPr>
          <w:rFonts w:ascii="Arial" w:hAnsi="Arial" w:cs="Arial"/>
          <w:b/>
          <w:sz w:val="24"/>
          <w:szCs w:val="24"/>
        </w:rPr>
      </w:pPr>
      <w:r w:rsidRPr="00DA472A">
        <w:rPr>
          <w:rFonts w:ascii="Arial" w:hAnsi="Arial" w:cs="Arial"/>
          <w:b/>
          <w:sz w:val="24"/>
          <w:szCs w:val="24"/>
        </w:rPr>
        <w:t>3. H</w:t>
      </w:r>
      <w:r w:rsidR="00414B6E" w:rsidRPr="00DA472A">
        <w:rPr>
          <w:rFonts w:ascii="Arial" w:hAnsi="Arial" w:cs="Arial"/>
          <w:b/>
          <w:sz w:val="24"/>
          <w:szCs w:val="24"/>
        </w:rPr>
        <w:t>oạt động</w:t>
      </w:r>
    </w:p>
    <w:p w:rsidR="00DA472A" w:rsidRDefault="00414B6E" w:rsidP="00414B6E">
      <w:pPr>
        <w:pStyle w:val="ListParagraph"/>
        <w:numPr>
          <w:ilvl w:val="0"/>
          <w:numId w:val="4"/>
        </w:numPr>
        <w:rPr>
          <w:rFonts w:ascii="Arial" w:hAnsi="Arial" w:cs="Arial"/>
          <w:sz w:val="24"/>
          <w:szCs w:val="24"/>
        </w:rPr>
      </w:pPr>
      <w:r w:rsidRPr="00DA472A">
        <w:rPr>
          <w:rFonts w:ascii="Arial" w:hAnsi="Arial" w:cs="Arial"/>
          <w:sz w:val="24"/>
          <w:szCs w:val="24"/>
        </w:rPr>
        <w:t>Thiết lập Ban Quản lý dự án</w:t>
      </w:r>
    </w:p>
    <w:p w:rsidR="00DA472A" w:rsidRDefault="00414B6E" w:rsidP="00414B6E">
      <w:pPr>
        <w:pStyle w:val="ListParagraph"/>
        <w:numPr>
          <w:ilvl w:val="0"/>
          <w:numId w:val="4"/>
        </w:numPr>
        <w:rPr>
          <w:rFonts w:ascii="Arial" w:hAnsi="Arial" w:cs="Arial"/>
          <w:sz w:val="24"/>
          <w:szCs w:val="24"/>
        </w:rPr>
      </w:pPr>
      <w:r w:rsidRPr="00DA472A">
        <w:rPr>
          <w:rFonts w:ascii="Arial" w:hAnsi="Arial" w:cs="Arial"/>
          <w:sz w:val="24"/>
          <w:szCs w:val="24"/>
        </w:rPr>
        <w:t xml:space="preserve">Tổ chức hội thảo tham vấn và chia sẻ về giới và thủy điện </w:t>
      </w:r>
    </w:p>
    <w:p w:rsidR="00DA472A" w:rsidRDefault="00414B6E" w:rsidP="00414B6E">
      <w:pPr>
        <w:pStyle w:val="ListParagraph"/>
        <w:numPr>
          <w:ilvl w:val="0"/>
          <w:numId w:val="4"/>
        </w:numPr>
        <w:rPr>
          <w:rFonts w:ascii="Arial" w:hAnsi="Arial" w:cs="Arial"/>
          <w:sz w:val="24"/>
          <w:szCs w:val="24"/>
        </w:rPr>
      </w:pPr>
      <w:r w:rsidRPr="00DA472A">
        <w:rPr>
          <w:rFonts w:ascii="Arial" w:hAnsi="Arial" w:cs="Arial"/>
          <w:sz w:val="24"/>
          <w:szCs w:val="24"/>
        </w:rPr>
        <w:t>Tổ chức tư vấn quốc gia với các bên liên quan khác nhau</w:t>
      </w:r>
    </w:p>
    <w:p w:rsidR="00414B6E" w:rsidRPr="00DA472A" w:rsidRDefault="00414B6E" w:rsidP="00414B6E">
      <w:pPr>
        <w:pStyle w:val="ListParagraph"/>
        <w:numPr>
          <w:ilvl w:val="0"/>
          <w:numId w:val="4"/>
        </w:numPr>
        <w:rPr>
          <w:rFonts w:ascii="Arial" w:hAnsi="Arial" w:cs="Arial"/>
          <w:sz w:val="24"/>
          <w:szCs w:val="24"/>
        </w:rPr>
      </w:pPr>
      <w:r w:rsidRPr="00DA472A">
        <w:rPr>
          <w:rFonts w:ascii="Arial" w:hAnsi="Arial" w:cs="Arial"/>
          <w:sz w:val="24"/>
          <w:szCs w:val="24"/>
        </w:rPr>
        <w:t>Bài đánh giá  và tài liệu hướng dẫn; cuộc họp tổng kết về dự thảo cuối cùng của công cụ</w:t>
      </w:r>
    </w:p>
    <w:p w:rsidR="00414B6E" w:rsidRPr="00DA472A" w:rsidRDefault="00414B6E" w:rsidP="00414B6E">
      <w:pPr>
        <w:rPr>
          <w:rFonts w:ascii="Arial" w:hAnsi="Arial" w:cs="Arial"/>
          <w:b/>
          <w:sz w:val="24"/>
          <w:szCs w:val="24"/>
        </w:rPr>
      </w:pPr>
      <w:r w:rsidRPr="00DA472A">
        <w:rPr>
          <w:rFonts w:ascii="Arial" w:hAnsi="Arial" w:cs="Arial"/>
          <w:b/>
          <w:sz w:val="24"/>
          <w:szCs w:val="24"/>
        </w:rPr>
        <w:t>4. Kết quả dự kiến</w:t>
      </w:r>
    </w:p>
    <w:p w:rsidR="00414B6E" w:rsidRPr="00DA472A" w:rsidRDefault="00414B6E" w:rsidP="00414B6E">
      <w:pPr>
        <w:rPr>
          <w:rFonts w:ascii="Arial" w:hAnsi="Arial" w:cs="Arial"/>
          <w:sz w:val="24"/>
          <w:szCs w:val="24"/>
        </w:rPr>
      </w:pPr>
      <w:r w:rsidRPr="00DA472A">
        <w:rPr>
          <w:rFonts w:ascii="Arial" w:hAnsi="Arial" w:cs="Arial"/>
          <w:b/>
          <w:sz w:val="24"/>
          <w:szCs w:val="24"/>
        </w:rPr>
        <w:t xml:space="preserve"> 5. Thời gian thực hiện</w:t>
      </w:r>
      <w:r w:rsidRPr="00DA472A">
        <w:rPr>
          <w:rFonts w:ascii="Arial" w:hAnsi="Arial" w:cs="Arial"/>
          <w:sz w:val="24"/>
          <w:szCs w:val="24"/>
        </w:rPr>
        <w:t>: từ 28 tháng 6 năm 2013 đến 31 tháng 12 năm 2013</w:t>
      </w:r>
    </w:p>
    <w:p w:rsidR="00414B6E" w:rsidRPr="00DA472A" w:rsidRDefault="00414B6E" w:rsidP="00414B6E">
      <w:pPr>
        <w:rPr>
          <w:rFonts w:ascii="Arial" w:hAnsi="Arial" w:cs="Arial"/>
          <w:sz w:val="24"/>
          <w:szCs w:val="24"/>
        </w:rPr>
      </w:pPr>
      <w:r w:rsidRPr="00DA472A">
        <w:rPr>
          <w:rFonts w:ascii="Arial" w:hAnsi="Arial" w:cs="Arial"/>
          <w:b/>
          <w:sz w:val="24"/>
          <w:szCs w:val="24"/>
        </w:rPr>
        <w:t>  6. Các nhà tài trợ</w:t>
      </w:r>
      <w:r w:rsidRPr="00DA472A">
        <w:rPr>
          <w:rFonts w:ascii="Arial" w:hAnsi="Arial" w:cs="Arial"/>
          <w:sz w:val="24"/>
          <w:szCs w:val="24"/>
        </w:rPr>
        <w:t>: Oxfam Úc</w:t>
      </w:r>
    </w:p>
    <w:p w:rsidR="004171E2" w:rsidRPr="00DA472A" w:rsidRDefault="00414B6E" w:rsidP="00414B6E">
      <w:pPr>
        <w:rPr>
          <w:rFonts w:ascii="Arial" w:hAnsi="Arial" w:cs="Arial"/>
          <w:sz w:val="24"/>
          <w:szCs w:val="24"/>
        </w:rPr>
      </w:pPr>
      <w:r w:rsidRPr="00DA472A">
        <w:rPr>
          <w:rFonts w:ascii="Arial" w:hAnsi="Arial" w:cs="Arial"/>
          <w:sz w:val="24"/>
          <w:szCs w:val="24"/>
        </w:rPr>
        <w:t> 7. Tổ</w:t>
      </w:r>
      <w:r w:rsidR="00DA472A">
        <w:rPr>
          <w:rFonts w:ascii="Arial" w:hAnsi="Arial" w:cs="Arial"/>
          <w:sz w:val="24"/>
          <w:szCs w:val="24"/>
        </w:rPr>
        <w:t>ng kinh phí: 19.613 USD</w:t>
      </w:r>
    </w:p>
    <w:sectPr w:rsidR="004171E2" w:rsidRPr="00DA472A" w:rsidSect="004E7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5C"/>
    <w:multiLevelType w:val="hybridMultilevel"/>
    <w:tmpl w:val="AEAC9B64"/>
    <w:lvl w:ilvl="0" w:tplc="5F525BC6">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941F0"/>
    <w:multiLevelType w:val="hybridMultilevel"/>
    <w:tmpl w:val="A4C22824"/>
    <w:lvl w:ilvl="0" w:tplc="5F525BC6">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C7530"/>
    <w:multiLevelType w:val="hybridMultilevel"/>
    <w:tmpl w:val="26C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7288C"/>
    <w:multiLevelType w:val="hybridMultilevel"/>
    <w:tmpl w:val="99F0F07A"/>
    <w:lvl w:ilvl="0" w:tplc="5F525BC6">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14B6E"/>
    <w:rsid w:val="00414B6E"/>
    <w:rsid w:val="004C4F09"/>
    <w:rsid w:val="004E7163"/>
    <w:rsid w:val="005D3F39"/>
    <w:rsid w:val="00BB4EF9"/>
    <w:rsid w:val="00DA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 nguyen</cp:lastModifiedBy>
  <cp:revision>2</cp:revision>
  <dcterms:created xsi:type="dcterms:W3CDTF">2013-08-01T13:27:00Z</dcterms:created>
  <dcterms:modified xsi:type="dcterms:W3CDTF">2013-09-26T08:39:00Z</dcterms:modified>
</cp:coreProperties>
</file>